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BE18D" w14:textId="27A2ABE6" w:rsidR="00C73323" w:rsidRPr="00BF3E7A" w:rsidRDefault="00836BF1" w:rsidP="00C73323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Arial" w:hAnsi="Arial" w:cs="Arial"/>
          <w:caps/>
          <w:color w:val="77A22D"/>
          <w:sz w:val="21"/>
          <w:szCs w:val="21"/>
        </w:rPr>
        <w:t xml:space="preserve"> </w:t>
      </w:r>
    </w:p>
    <w:p w14:paraId="32E1ADC7" w14:textId="41AC13A8" w:rsidR="000168B0" w:rsidRPr="00BF3E7A" w:rsidRDefault="00C73323" w:rsidP="004E082D">
      <w:pPr>
        <w:pStyle w:val="NormalWeb"/>
        <w:spacing w:line="270" w:lineRule="atLeast"/>
        <w:rPr>
          <w:bCs/>
          <w:color w:val="252525"/>
        </w:rPr>
      </w:pPr>
      <w:r w:rsidRPr="00BF3E7A">
        <w:rPr>
          <w:rFonts w:eastAsiaTheme="minorHAnsi"/>
          <w:b/>
        </w:rPr>
        <w:t>Abstract</w:t>
      </w:r>
      <w:r w:rsidRPr="00BF3E7A">
        <w:rPr>
          <w:rFonts w:eastAsiaTheme="minorHAnsi"/>
          <w:bCs/>
        </w:rPr>
        <w:t xml:space="preserve">: </w:t>
      </w:r>
      <w:r w:rsidR="000168B0" w:rsidRPr="00BF3E7A">
        <w:rPr>
          <w:bCs/>
          <w:color w:val="252525"/>
        </w:rPr>
        <w:t>Long-term care</w:t>
      </w:r>
      <w:r w:rsidR="00ED3941" w:rsidRPr="00BF3E7A">
        <w:rPr>
          <w:bCs/>
          <w:color w:val="252525"/>
        </w:rPr>
        <w:t xml:space="preserve"> —</w:t>
      </w:r>
      <w:r w:rsidR="000168B0" w:rsidRPr="00BF3E7A">
        <w:rPr>
          <w:bCs/>
          <w:color w:val="252525"/>
        </w:rPr>
        <w:t xml:space="preserve"> including nursing home care</w:t>
      </w:r>
      <w:r w:rsidR="00ED3941" w:rsidRPr="00BF3E7A">
        <w:rPr>
          <w:bCs/>
          <w:color w:val="252525"/>
        </w:rPr>
        <w:t xml:space="preserve"> —</w:t>
      </w:r>
      <w:r w:rsidR="000168B0" w:rsidRPr="00BF3E7A">
        <w:rPr>
          <w:bCs/>
          <w:color w:val="252525"/>
        </w:rPr>
        <w:t xml:space="preserve"> is expensive</w:t>
      </w:r>
      <w:r w:rsidR="00EC3AEC" w:rsidRPr="00BF3E7A">
        <w:rPr>
          <w:bCs/>
          <w:color w:val="252525"/>
        </w:rPr>
        <w:t xml:space="preserve">. </w:t>
      </w:r>
      <w:r w:rsidR="00B97C9A" w:rsidRPr="00BF3E7A">
        <w:rPr>
          <w:bCs/>
          <w:color w:val="252525"/>
        </w:rPr>
        <w:t>Generally</w:t>
      </w:r>
      <w:r w:rsidR="00001FF0" w:rsidRPr="00BF3E7A">
        <w:rPr>
          <w:bCs/>
          <w:color w:val="252525"/>
        </w:rPr>
        <w:t>,</w:t>
      </w:r>
      <w:r w:rsidR="007E13F5" w:rsidRPr="00BF3E7A">
        <w:rPr>
          <w:bCs/>
          <w:color w:val="252525"/>
        </w:rPr>
        <w:t xml:space="preserve"> tax </w:t>
      </w:r>
      <w:r w:rsidR="00511B44">
        <w:rPr>
          <w:bCs/>
          <w:color w:val="252525"/>
        </w:rPr>
        <w:t>issues</w:t>
      </w:r>
      <w:r w:rsidR="007E13F5" w:rsidRPr="00BF3E7A">
        <w:rPr>
          <w:bCs/>
          <w:color w:val="252525"/>
        </w:rPr>
        <w:t xml:space="preserve"> aren’t top of mind when </w:t>
      </w:r>
      <w:r w:rsidR="00EC5C45" w:rsidRPr="00BF3E7A">
        <w:rPr>
          <w:bCs/>
          <w:color w:val="252525"/>
        </w:rPr>
        <w:t xml:space="preserve">someone enters a nursing home. But for those who pay the bills, </w:t>
      </w:r>
      <w:r w:rsidR="00C76540" w:rsidRPr="00BF3E7A">
        <w:rPr>
          <w:bCs/>
          <w:color w:val="252525"/>
        </w:rPr>
        <w:t xml:space="preserve">there </w:t>
      </w:r>
      <w:r w:rsidR="004B5507">
        <w:rPr>
          <w:bCs/>
          <w:color w:val="252525"/>
        </w:rPr>
        <w:t>may be</w:t>
      </w:r>
      <w:r w:rsidR="00C76540" w:rsidRPr="00BF3E7A">
        <w:rPr>
          <w:bCs/>
          <w:color w:val="252525"/>
        </w:rPr>
        <w:t xml:space="preserve"> </w:t>
      </w:r>
      <w:r w:rsidR="00637568" w:rsidRPr="00BF3E7A">
        <w:rPr>
          <w:bCs/>
          <w:color w:val="252525"/>
        </w:rPr>
        <w:t xml:space="preserve">tax </w:t>
      </w:r>
      <w:r w:rsidR="004B5507">
        <w:rPr>
          <w:bCs/>
          <w:color w:val="252525"/>
        </w:rPr>
        <w:t>breaks</w:t>
      </w:r>
      <w:r w:rsidR="00637568" w:rsidRPr="00BF3E7A">
        <w:rPr>
          <w:bCs/>
          <w:color w:val="252525"/>
        </w:rPr>
        <w:t xml:space="preserve"> that </w:t>
      </w:r>
      <w:r w:rsidR="00EC5C45" w:rsidRPr="00BF3E7A">
        <w:rPr>
          <w:bCs/>
          <w:color w:val="252525"/>
        </w:rPr>
        <w:t>help offset the cost, such as the ability</w:t>
      </w:r>
      <w:r w:rsidR="00637568" w:rsidRPr="00BF3E7A">
        <w:rPr>
          <w:bCs/>
          <w:color w:val="252525"/>
        </w:rPr>
        <w:t xml:space="preserve"> to deduct </w:t>
      </w:r>
      <w:r w:rsidR="00EC5C45" w:rsidRPr="00BF3E7A">
        <w:rPr>
          <w:bCs/>
          <w:color w:val="252525"/>
        </w:rPr>
        <w:t>expenses</w:t>
      </w:r>
      <w:r w:rsidR="00637568" w:rsidRPr="00BF3E7A">
        <w:rPr>
          <w:bCs/>
          <w:color w:val="252525"/>
        </w:rPr>
        <w:t xml:space="preserve"> </w:t>
      </w:r>
      <w:r w:rsidR="00254BC5" w:rsidRPr="00BF3E7A">
        <w:rPr>
          <w:bCs/>
          <w:color w:val="252525"/>
        </w:rPr>
        <w:t xml:space="preserve">that exceed a certain </w:t>
      </w:r>
      <w:r w:rsidR="00B97C9A" w:rsidRPr="00BF3E7A">
        <w:rPr>
          <w:bCs/>
          <w:color w:val="252525"/>
        </w:rPr>
        <w:t xml:space="preserve">level. </w:t>
      </w:r>
      <w:r w:rsidR="00275230" w:rsidRPr="00BF3E7A">
        <w:rPr>
          <w:bCs/>
          <w:color w:val="252525"/>
        </w:rPr>
        <w:t xml:space="preserve">This article and a sidebar provide details. </w:t>
      </w:r>
    </w:p>
    <w:p w14:paraId="3817E41E" w14:textId="494396CE" w:rsidR="004E082D" w:rsidRPr="00362500" w:rsidRDefault="00AC4DFE" w:rsidP="004E082D">
      <w:pPr>
        <w:pStyle w:val="NormalWeb"/>
        <w:spacing w:line="270" w:lineRule="atLeast"/>
        <w:rPr>
          <w:b/>
          <w:bCs/>
          <w:color w:val="252525"/>
          <w:sz w:val="28"/>
          <w:szCs w:val="28"/>
        </w:rPr>
      </w:pPr>
      <w:r w:rsidRPr="00362500">
        <w:rPr>
          <w:b/>
          <w:bCs/>
          <w:color w:val="252525"/>
          <w:sz w:val="28"/>
          <w:szCs w:val="28"/>
        </w:rPr>
        <w:t>O</w:t>
      </w:r>
      <w:r w:rsidR="00687541" w:rsidRPr="00362500">
        <w:rPr>
          <w:b/>
          <w:bCs/>
          <w:color w:val="252525"/>
          <w:sz w:val="28"/>
          <w:szCs w:val="28"/>
        </w:rPr>
        <w:t>ffset</w:t>
      </w:r>
      <w:r w:rsidRPr="00362500">
        <w:rPr>
          <w:b/>
          <w:bCs/>
          <w:color w:val="252525"/>
          <w:sz w:val="28"/>
          <w:szCs w:val="28"/>
        </w:rPr>
        <w:t xml:space="preserve"> nursing home costs with possible tax brea</w:t>
      </w:r>
      <w:r w:rsidR="000E4573" w:rsidRPr="00362500">
        <w:rPr>
          <w:b/>
          <w:bCs/>
          <w:color w:val="252525"/>
          <w:sz w:val="28"/>
          <w:szCs w:val="28"/>
        </w:rPr>
        <w:t>ks</w:t>
      </w:r>
      <w:r w:rsidR="000405C8" w:rsidRPr="00362500">
        <w:rPr>
          <w:b/>
          <w:bCs/>
          <w:color w:val="252525"/>
          <w:sz w:val="28"/>
          <w:szCs w:val="28"/>
        </w:rPr>
        <w:t xml:space="preserve"> </w:t>
      </w:r>
    </w:p>
    <w:p w14:paraId="6AD3070F" w14:textId="487A78E2" w:rsidR="00792635" w:rsidRPr="00BF3E7A" w:rsidRDefault="00275230" w:rsidP="00792635">
      <w:pPr>
        <w:pStyle w:val="NormalWeb"/>
        <w:spacing w:before="264" w:beforeAutospacing="0" w:after="264" w:afterAutospacing="0"/>
      </w:pPr>
      <w:r w:rsidRPr="00BF3E7A">
        <w:t xml:space="preserve">If you have a parent entering a nursing home, </w:t>
      </w:r>
      <w:r w:rsidR="00303237">
        <w:t xml:space="preserve">taxes are probably </w:t>
      </w:r>
      <w:r w:rsidR="000E4573" w:rsidRPr="00BF3E7A">
        <w:t>the last thing on your mind</w:t>
      </w:r>
      <w:r w:rsidR="00303237">
        <w:t>.</w:t>
      </w:r>
      <w:r w:rsidR="000E4573" w:rsidRPr="00BF3E7A">
        <w:t xml:space="preserve"> But you should know there </w:t>
      </w:r>
      <w:r w:rsidR="00755CDF">
        <w:t>may be</w:t>
      </w:r>
      <w:r w:rsidR="000E4573" w:rsidRPr="00BF3E7A">
        <w:t xml:space="preserve"> sever</w:t>
      </w:r>
      <w:r w:rsidR="0003775E" w:rsidRPr="00BF3E7A">
        <w:t>al</w:t>
      </w:r>
      <w:r w:rsidR="004E082D" w:rsidRPr="00BF3E7A">
        <w:t xml:space="preserve"> possible tax</w:t>
      </w:r>
      <w:r w:rsidR="0003775E" w:rsidRPr="00BF3E7A">
        <w:t xml:space="preserve"> </w:t>
      </w:r>
      <w:r w:rsidR="00755CDF">
        <w:t>benefits</w:t>
      </w:r>
      <w:r w:rsidR="004E082D" w:rsidRPr="00BF3E7A">
        <w:t>.</w:t>
      </w:r>
      <w:r w:rsidR="00EC5C45" w:rsidRPr="00BF3E7A">
        <w:t xml:space="preserve"> </w:t>
      </w:r>
      <w:bookmarkStart w:id="0" w:name="_Hlk78463313"/>
    </w:p>
    <w:bookmarkEnd w:id="0"/>
    <w:p w14:paraId="4C749AC0" w14:textId="4832DD77" w:rsidR="00792635" w:rsidRPr="00BF3E7A" w:rsidRDefault="00F856A5" w:rsidP="00792635">
      <w:pPr>
        <w:pStyle w:val="NormalWeb"/>
        <w:spacing w:before="264" w:beforeAutospacing="0" w:after="264" w:afterAutospacing="0"/>
      </w:pPr>
      <w:r>
        <w:rPr>
          <w:rStyle w:val="c-doc-para-bold"/>
          <w:b/>
          <w:bCs/>
        </w:rPr>
        <w:t>M</w:t>
      </w:r>
      <w:r w:rsidR="00792635" w:rsidRPr="00BF3E7A">
        <w:rPr>
          <w:rStyle w:val="c-doc-para-bold"/>
          <w:b/>
          <w:bCs/>
        </w:rPr>
        <w:t xml:space="preserve">edical </w:t>
      </w:r>
      <w:r>
        <w:rPr>
          <w:rStyle w:val="c-doc-para-bold"/>
          <w:b/>
          <w:bCs/>
        </w:rPr>
        <w:t>expense deductions</w:t>
      </w:r>
    </w:p>
    <w:p w14:paraId="0C6DEF23" w14:textId="6266ED47" w:rsidR="00792635" w:rsidRPr="00BF3E7A" w:rsidRDefault="00792635" w:rsidP="00792635">
      <w:pPr>
        <w:pStyle w:val="NormalWeb"/>
        <w:spacing w:before="264" w:beforeAutospacing="0" w:after="264" w:afterAutospacing="0"/>
      </w:pPr>
      <w:bookmarkStart w:id="1" w:name="_Hlk78463346"/>
      <w:r w:rsidRPr="00BF3E7A">
        <w:t xml:space="preserve">The costs of qualified long-term care, including nursing home care, are deductible as medical expenses to the extent they, along with other </w:t>
      </w:r>
      <w:r w:rsidR="00377E09">
        <w:t>qualified</w:t>
      </w:r>
      <w:r w:rsidRPr="00BF3E7A">
        <w:t xml:space="preserve"> expenses, exceed 7.5% of adjusted gross income (AGI).</w:t>
      </w:r>
    </w:p>
    <w:bookmarkEnd w:id="1"/>
    <w:p w14:paraId="707BD5BF" w14:textId="1F781B34" w:rsidR="00792635" w:rsidRPr="00BF3E7A" w:rsidRDefault="00792635" w:rsidP="00792635">
      <w:pPr>
        <w:pStyle w:val="NormalWeb"/>
        <w:spacing w:before="264" w:beforeAutospacing="0" w:after="264" w:afterAutospacing="0"/>
      </w:pPr>
      <w:r w:rsidRPr="00BF3E7A">
        <w:t>Qualified long-term care services</w:t>
      </w:r>
      <w:r w:rsidR="000C54BD" w:rsidRPr="00BF3E7A">
        <w:t xml:space="preserve"> </w:t>
      </w:r>
      <w:r w:rsidR="002A7675" w:rsidRPr="00BF3E7A">
        <w:t xml:space="preserve">are </w:t>
      </w:r>
      <w:r w:rsidR="00BF35B0" w:rsidRPr="00BF3E7A">
        <w:t xml:space="preserve">those required by a chronically ill individual </w:t>
      </w:r>
      <w:r w:rsidR="00604AA3">
        <w:t>and</w:t>
      </w:r>
      <w:r w:rsidR="00362DE1" w:rsidRPr="00BF3E7A">
        <w:t xml:space="preserve"> administered by a licensed health</w:t>
      </w:r>
      <w:r w:rsidR="00E70A96">
        <w:t xml:space="preserve"> </w:t>
      </w:r>
      <w:r w:rsidR="00362DE1" w:rsidRPr="00BF3E7A">
        <w:t xml:space="preserve">care practitioner. They </w:t>
      </w:r>
      <w:r w:rsidR="000C54BD" w:rsidRPr="00BF3E7A">
        <w:t>include</w:t>
      </w:r>
      <w:r w:rsidRPr="00BF3E7A">
        <w:t xml:space="preserve"> diagnostic, preventive, therapeutic, curing, treating, mitigating and rehabilitative services, and maintenance or personal-care services</w:t>
      </w:r>
      <w:r w:rsidR="005E7204" w:rsidRPr="00BF3E7A">
        <w:t xml:space="preserve">. </w:t>
      </w:r>
    </w:p>
    <w:p w14:paraId="59C3FDE4" w14:textId="2C973F5E" w:rsidR="00792635" w:rsidRPr="00BF3E7A" w:rsidRDefault="00792635" w:rsidP="00792635">
      <w:pPr>
        <w:pStyle w:val="NormalWeb"/>
        <w:spacing w:before="264" w:beforeAutospacing="0" w:after="264" w:afterAutospacing="0"/>
      </w:pPr>
      <w:r w:rsidRPr="00BF3E7A">
        <w:t>To qualify as chronically ill,</w:t>
      </w:r>
      <w:r w:rsidR="001B19B3" w:rsidRPr="00BF3E7A">
        <w:t xml:space="preserve"> </w:t>
      </w:r>
      <w:r w:rsidRPr="00BF3E7A">
        <w:t>a physician or other licensed health</w:t>
      </w:r>
      <w:r w:rsidR="00E70A96">
        <w:t xml:space="preserve"> </w:t>
      </w:r>
      <w:r w:rsidRPr="00BF3E7A">
        <w:t xml:space="preserve">care practitioner </w:t>
      </w:r>
      <w:r w:rsidR="005E0ABF" w:rsidRPr="00BF3E7A">
        <w:t xml:space="preserve">must certify an individual </w:t>
      </w:r>
      <w:r w:rsidRPr="00BF3E7A">
        <w:t>as unable to perform</w:t>
      </w:r>
      <w:r w:rsidR="008A7040" w:rsidRPr="00BF3E7A">
        <w:t xml:space="preserve"> </w:t>
      </w:r>
      <w:r w:rsidRPr="00BF3E7A">
        <w:t>at least two activities of daily living</w:t>
      </w:r>
      <w:r w:rsidR="00B92ED8" w:rsidRPr="00BF3E7A">
        <w:t xml:space="preserve"> (ADL</w:t>
      </w:r>
      <w:r w:rsidR="007E0CCC">
        <w:t>s</w:t>
      </w:r>
      <w:r w:rsidR="00B92ED8" w:rsidRPr="00BF3E7A">
        <w:t>)</w:t>
      </w:r>
      <w:r w:rsidRPr="00BF3E7A">
        <w:t xml:space="preserve"> for at least 90 days due to a loss of functional capacity or severe cognitive impairment.</w:t>
      </w:r>
      <w:r w:rsidR="00B92ED8" w:rsidRPr="00BF3E7A">
        <w:t xml:space="preserve"> ADL</w:t>
      </w:r>
      <w:r w:rsidR="007E0CCC">
        <w:t>s</w:t>
      </w:r>
      <w:r w:rsidR="00B92ED8" w:rsidRPr="00BF3E7A">
        <w:t xml:space="preserve"> inclu</w:t>
      </w:r>
      <w:r w:rsidR="00E34F2B" w:rsidRPr="00BF3E7A">
        <w:t xml:space="preserve">de </w:t>
      </w:r>
      <w:r w:rsidR="00B92ED8" w:rsidRPr="00BF3E7A">
        <w:t>eating, toileting, transferring, bathing, dressing and continence</w:t>
      </w:r>
      <w:r w:rsidR="00E34F2B" w:rsidRPr="00BF3E7A">
        <w:t xml:space="preserve">. </w:t>
      </w:r>
    </w:p>
    <w:p w14:paraId="78765F7B" w14:textId="5F19A234" w:rsidR="00792635" w:rsidRPr="00BF3E7A" w:rsidRDefault="0067251C" w:rsidP="00792635">
      <w:pPr>
        <w:pStyle w:val="NormalWeb"/>
        <w:spacing w:before="264" w:beforeAutospacing="0" w:after="264" w:afterAutospacing="0"/>
        <w:rPr>
          <w:b/>
          <w:bCs/>
        </w:rPr>
      </w:pPr>
      <w:r w:rsidRPr="00BF3E7A">
        <w:rPr>
          <w:rStyle w:val="c-doc-para-bold"/>
          <w:b/>
          <w:bCs/>
        </w:rPr>
        <w:t>L</w:t>
      </w:r>
      <w:r w:rsidR="00792635" w:rsidRPr="00BF3E7A">
        <w:rPr>
          <w:rStyle w:val="c-doc-para-bold"/>
          <w:b/>
          <w:bCs/>
        </w:rPr>
        <w:t>ong-term care insurance</w:t>
      </w:r>
    </w:p>
    <w:p w14:paraId="4EEFF742" w14:textId="727DB0CF" w:rsidR="00792635" w:rsidRPr="00BF3E7A" w:rsidRDefault="00792635" w:rsidP="00792635">
      <w:pPr>
        <w:pStyle w:val="NormalWeb"/>
        <w:spacing w:before="264" w:beforeAutospacing="0" w:after="264" w:afterAutospacing="0"/>
      </w:pPr>
      <w:r w:rsidRPr="00BF3E7A">
        <w:t>Premiums paid for a qualified long-term care insurance contract are deductible as medical expenses (subject to limit</w:t>
      </w:r>
      <w:r w:rsidR="006777FF" w:rsidRPr="00BF3E7A">
        <w:t>s)</w:t>
      </w:r>
      <w:r w:rsidRPr="00BF3E7A">
        <w:t xml:space="preserve"> to the extent they</w:t>
      </w:r>
      <w:r w:rsidR="00A204A5" w:rsidRPr="00BF3E7A">
        <w:t xml:space="preserve"> —</w:t>
      </w:r>
      <w:r w:rsidRPr="00BF3E7A">
        <w:t xml:space="preserve"> </w:t>
      </w:r>
      <w:r w:rsidR="00C555C9" w:rsidRPr="00BF3E7A">
        <w:t>combined</w:t>
      </w:r>
      <w:r w:rsidRPr="00BF3E7A">
        <w:t xml:space="preserve"> with other medical expenses</w:t>
      </w:r>
      <w:r w:rsidR="00A204A5" w:rsidRPr="00BF3E7A">
        <w:t xml:space="preserve"> —</w:t>
      </w:r>
      <w:r w:rsidRPr="00BF3E7A">
        <w:t xml:space="preserve"> exceed the percentage-of-AGI threshold. </w:t>
      </w:r>
      <w:r w:rsidR="00611057" w:rsidRPr="00BF3E7A">
        <w:t xml:space="preserve">Such a contract </w:t>
      </w:r>
      <w:r w:rsidRPr="00BF3E7A">
        <w:t>doesn</w:t>
      </w:r>
      <w:r w:rsidR="00E70A96">
        <w:t>’</w:t>
      </w:r>
      <w:r w:rsidRPr="00BF3E7A">
        <w:t>t p</w:t>
      </w:r>
      <w:r w:rsidR="00C24B07">
        <w:t>rovide payment for</w:t>
      </w:r>
      <w:r w:rsidRPr="00BF3E7A">
        <w:t xml:space="preserve"> costs covered by Medicare, is guaranteed renewable and doesn't have a cash surrender value.</w:t>
      </w:r>
    </w:p>
    <w:p w14:paraId="66ED7A3D" w14:textId="5AF4FA45" w:rsidR="00792635" w:rsidRPr="00BF3E7A" w:rsidRDefault="005C2DB3" w:rsidP="00792635">
      <w:pPr>
        <w:pStyle w:val="NormalWeb"/>
        <w:spacing w:before="264" w:beforeAutospacing="0" w:after="264" w:afterAutospacing="0"/>
      </w:pPr>
      <w:r w:rsidRPr="00BF3E7A">
        <w:t>Q</w:t>
      </w:r>
      <w:r w:rsidR="00792635" w:rsidRPr="00BF3E7A">
        <w:t>ualified long-term care premiums are includible as medical expenses</w:t>
      </w:r>
      <w:r w:rsidR="000102EF" w:rsidRPr="00BF3E7A">
        <w:t xml:space="preserve"> based on</w:t>
      </w:r>
      <w:r w:rsidR="00947496" w:rsidRPr="00BF3E7A">
        <w:t xml:space="preserve"> the</w:t>
      </w:r>
      <w:r w:rsidR="000102EF" w:rsidRPr="00BF3E7A">
        <w:t xml:space="preserve"> age</w:t>
      </w:r>
      <w:r w:rsidR="00947496" w:rsidRPr="00BF3E7A">
        <w:t xml:space="preserve"> of the</w:t>
      </w:r>
      <w:r w:rsidR="00EC5760" w:rsidRPr="00BF3E7A">
        <w:t xml:space="preserve"> individual</w:t>
      </w:r>
      <w:r w:rsidR="000102EF" w:rsidRPr="00BF3E7A">
        <w:t xml:space="preserve">. </w:t>
      </w:r>
      <w:r w:rsidR="00327E2C" w:rsidRPr="00BF3E7A">
        <w:t xml:space="preserve">For 2022 </w:t>
      </w:r>
      <w:r w:rsidR="00B22F65">
        <w:t xml:space="preserve">for </w:t>
      </w:r>
      <w:r w:rsidR="00327E2C" w:rsidRPr="00BF3E7A">
        <w:t>those</w:t>
      </w:r>
      <w:r w:rsidR="002E4EC2" w:rsidRPr="00BF3E7A">
        <w:t xml:space="preserve"> 61</w:t>
      </w:r>
      <w:r w:rsidR="009B2C8C" w:rsidRPr="00BF3E7A">
        <w:t xml:space="preserve"> to </w:t>
      </w:r>
      <w:r w:rsidR="002E4EC2" w:rsidRPr="00BF3E7A">
        <w:t>70 years old</w:t>
      </w:r>
      <w:r w:rsidR="00B22F65">
        <w:t>,</w:t>
      </w:r>
      <w:r w:rsidR="002E4EC2" w:rsidRPr="00BF3E7A">
        <w:t xml:space="preserve"> the limit on deductible premiums is $4,510</w:t>
      </w:r>
      <w:r w:rsidR="00E72B81" w:rsidRPr="00BF3E7A">
        <w:t xml:space="preserve"> and for those </w:t>
      </w:r>
      <w:r w:rsidR="00792635" w:rsidRPr="00BF3E7A">
        <w:t>over 70</w:t>
      </w:r>
      <w:r w:rsidR="00B22F65">
        <w:t>,</w:t>
      </w:r>
      <w:r w:rsidR="00792635" w:rsidRPr="00BF3E7A">
        <w:t xml:space="preserve"> </w:t>
      </w:r>
      <w:r w:rsidR="00E72B81" w:rsidRPr="00BF3E7A">
        <w:t xml:space="preserve">the limit is </w:t>
      </w:r>
      <w:r w:rsidR="00792635" w:rsidRPr="00BF3E7A">
        <w:t>$5,640.</w:t>
      </w:r>
    </w:p>
    <w:p w14:paraId="64DDC6A9" w14:textId="409C1C58" w:rsidR="00792635" w:rsidRPr="00BF3E7A" w:rsidRDefault="0067251C" w:rsidP="00792635">
      <w:pPr>
        <w:pStyle w:val="NormalWeb"/>
        <w:spacing w:before="264" w:beforeAutospacing="0" w:after="264" w:afterAutospacing="0"/>
      </w:pPr>
      <w:r w:rsidRPr="00BF3E7A">
        <w:rPr>
          <w:rStyle w:val="c-doc-para-bold"/>
          <w:b/>
          <w:bCs/>
        </w:rPr>
        <w:t>N</w:t>
      </w:r>
      <w:r w:rsidR="00792635" w:rsidRPr="00BF3E7A">
        <w:rPr>
          <w:rStyle w:val="c-doc-para-bold"/>
          <w:b/>
          <w:bCs/>
        </w:rPr>
        <w:t>ursing home</w:t>
      </w:r>
      <w:r w:rsidR="00792635" w:rsidRPr="00BF3E7A">
        <w:t> </w:t>
      </w:r>
      <w:r w:rsidRPr="00BF3E7A">
        <w:rPr>
          <w:b/>
          <w:bCs/>
        </w:rPr>
        <w:t>payments</w:t>
      </w:r>
    </w:p>
    <w:p w14:paraId="23E211FC" w14:textId="033219B0" w:rsidR="001262E1" w:rsidRPr="00BF3E7A" w:rsidRDefault="00792635" w:rsidP="00792635">
      <w:pPr>
        <w:pStyle w:val="NormalWeb"/>
        <w:spacing w:before="264" w:beforeAutospacing="0" w:after="264" w:afterAutospacing="0"/>
      </w:pPr>
      <w:r w:rsidRPr="00BF3E7A">
        <w:t>Amounts paid to a nursing home are deductible as medical expense</w:t>
      </w:r>
      <w:r w:rsidR="00C24B07">
        <w:t>s</w:t>
      </w:r>
      <w:r w:rsidRPr="00BF3E7A">
        <w:t xml:space="preserve"> if </w:t>
      </w:r>
      <w:r w:rsidR="0067251C" w:rsidRPr="00BF3E7A">
        <w:t>a</w:t>
      </w:r>
      <w:r w:rsidRPr="00BF3E7A">
        <w:t xml:space="preserve"> person is staying at the facility principally for medical, rather than custodial</w:t>
      </w:r>
      <w:r w:rsidR="00087303" w:rsidRPr="00BF3E7A">
        <w:t xml:space="preserve"> </w:t>
      </w:r>
      <w:r w:rsidRPr="00BF3E7A">
        <w:t xml:space="preserve">care. </w:t>
      </w:r>
      <w:r w:rsidR="00093697" w:rsidRPr="00BF3E7A">
        <w:t>Also, f</w:t>
      </w:r>
      <w:r w:rsidR="0046491F" w:rsidRPr="00BF3E7A">
        <w:t>or</w:t>
      </w:r>
      <w:r w:rsidR="00C659A6" w:rsidRPr="00BF3E7A">
        <w:t xml:space="preserve"> those individuals, </w:t>
      </w:r>
      <w:r w:rsidRPr="00BF3E7A">
        <w:t>only the portion of the fee that</w:t>
      </w:r>
      <w:r w:rsidR="0067251C" w:rsidRPr="00BF3E7A">
        <w:t>’</w:t>
      </w:r>
      <w:r w:rsidRPr="00BF3E7A">
        <w:t xml:space="preserve">s allocable to actual medical care qualifies as a deductible expense. </w:t>
      </w:r>
      <w:r w:rsidR="008A6D4A" w:rsidRPr="00BF3E7A">
        <w:t>I</w:t>
      </w:r>
      <w:r w:rsidRPr="00BF3E7A">
        <w:t>f the individual is chronically ill, all qualified long-term care services, including maintenance or personal care services, are deductible.</w:t>
      </w:r>
    </w:p>
    <w:p w14:paraId="1A9341DE" w14:textId="6A1CB4DB" w:rsidR="00792635" w:rsidRPr="00BF3E7A" w:rsidRDefault="00792635" w:rsidP="00087303">
      <w:pPr>
        <w:pStyle w:val="NormalWeb"/>
        <w:spacing w:before="264" w:beforeAutospacing="0" w:after="264" w:afterAutospacing="0"/>
      </w:pPr>
      <w:r w:rsidRPr="00BF3E7A">
        <w:lastRenderedPageBreak/>
        <w:t xml:space="preserve">If your parent qualifies as your dependent, you can </w:t>
      </w:r>
      <w:r w:rsidR="00524F05" w:rsidRPr="00BF3E7A">
        <w:t>add</w:t>
      </w:r>
      <w:r w:rsidRPr="00BF3E7A">
        <w:t xml:space="preserve"> medical expenses you incur for </w:t>
      </w:r>
      <w:r w:rsidR="00B51A4E" w:rsidRPr="00BF3E7A">
        <w:t xml:space="preserve">him or her </w:t>
      </w:r>
      <w:r w:rsidR="00524F05" w:rsidRPr="00BF3E7A">
        <w:t>to your own</w:t>
      </w:r>
      <w:r w:rsidR="00001FF0" w:rsidRPr="00BF3E7A">
        <w:t xml:space="preserve"> medical expenses</w:t>
      </w:r>
      <w:r w:rsidR="00524F05" w:rsidRPr="00BF3E7A">
        <w:t xml:space="preserve"> </w:t>
      </w:r>
      <w:r w:rsidRPr="00BF3E7A">
        <w:t xml:space="preserve">when </w:t>
      </w:r>
      <w:r w:rsidR="009F26D7" w:rsidRPr="00BF3E7A">
        <w:t>cal</w:t>
      </w:r>
      <w:r w:rsidR="00296A08" w:rsidRPr="00BF3E7A">
        <w:t>c</w:t>
      </w:r>
      <w:r w:rsidR="009F26D7" w:rsidRPr="00BF3E7A">
        <w:t xml:space="preserve">ulating </w:t>
      </w:r>
      <w:r w:rsidRPr="00BF3E7A">
        <w:t xml:space="preserve">your deduction. </w:t>
      </w:r>
      <w:r w:rsidR="00015F7D" w:rsidRPr="00BF3E7A">
        <w:t xml:space="preserve">We can help with this determination. </w:t>
      </w:r>
    </w:p>
    <w:p w14:paraId="50A53876" w14:textId="4E612D9A" w:rsidR="00546F26" w:rsidRPr="00BF3E7A" w:rsidRDefault="00546F26" w:rsidP="00546F26">
      <w:pPr>
        <w:pStyle w:val="NormalWeb"/>
        <w:spacing w:before="264" w:beforeAutospacing="0" w:after="264" w:afterAutospacing="0"/>
      </w:pPr>
      <w:r w:rsidRPr="00BF3E7A">
        <w:rPr>
          <w:rStyle w:val="c-doc-para-bold"/>
          <w:b/>
          <w:bCs/>
        </w:rPr>
        <w:t>Head-of-household filing status</w:t>
      </w:r>
      <w:r w:rsidRPr="00BF3E7A">
        <w:t> </w:t>
      </w:r>
    </w:p>
    <w:p w14:paraId="391E9C5E" w14:textId="341028A4" w:rsidR="00546F26" w:rsidRPr="00BF3E7A" w:rsidRDefault="00546F26" w:rsidP="00546F26">
      <w:pPr>
        <w:pStyle w:val="NormalWeb"/>
        <w:spacing w:before="264" w:beforeAutospacing="0" w:after="264" w:afterAutospacing="0"/>
      </w:pPr>
      <w:r w:rsidRPr="00BF3E7A">
        <w:t>If you aren</w:t>
      </w:r>
      <w:r w:rsidR="00E70A96">
        <w:t>’</w:t>
      </w:r>
      <w:r w:rsidRPr="00BF3E7A">
        <w:t xml:space="preserve">t married and you meet certain dependency tests for your parent, you may qualify for head-of-household filing status, which has a higher standard deduction and lower tax rates than </w:t>
      </w:r>
      <w:r w:rsidR="007079F8" w:rsidRPr="00BF3E7A">
        <w:t>filing as single.</w:t>
      </w:r>
      <w:r w:rsidRPr="00BF3E7A">
        <w:t xml:space="preserve"> You may be eligible to </w:t>
      </w:r>
      <w:r w:rsidR="009E0A65" w:rsidRPr="00BF3E7A">
        <w:t>use this status</w:t>
      </w:r>
      <w:r w:rsidRPr="00BF3E7A">
        <w:t xml:space="preserve"> even if the parent for whom you claim an exemption doesn't live with you. </w:t>
      </w:r>
    </w:p>
    <w:p w14:paraId="3F51EFE5" w14:textId="6AF3DBCB" w:rsidR="00546F26" w:rsidRPr="00BF3E7A" w:rsidRDefault="00546F26" w:rsidP="00546F26">
      <w:pPr>
        <w:pStyle w:val="NormalWeb"/>
        <w:spacing w:before="264" w:beforeAutospacing="0" w:after="264" w:afterAutospacing="0"/>
      </w:pPr>
      <w:r w:rsidRPr="00BF3E7A">
        <w:t xml:space="preserve">These are </w:t>
      </w:r>
      <w:r w:rsidR="00873E1D" w:rsidRPr="00BF3E7A">
        <w:t>just</w:t>
      </w:r>
      <w:r w:rsidRPr="00BF3E7A">
        <w:t xml:space="preserve"> some of the tax issues </w:t>
      </w:r>
      <w:r w:rsidR="00E70A96">
        <w:t>that may arise</w:t>
      </w:r>
      <w:r w:rsidRPr="00BF3E7A">
        <w:t xml:space="preserve"> when your parent moves into a nursing home. Contact us if you need more information or assistance.</w:t>
      </w:r>
    </w:p>
    <w:p w14:paraId="171E8CF5" w14:textId="77777777" w:rsidR="00546F26" w:rsidRPr="00BF3E7A" w:rsidRDefault="00546F26" w:rsidP="00546F26">
      <w:pPr>
        <w:pStyle w:val="NormalWeb"/>
        <w:spacing w:before="264" w:beforeAutospacing="0" w:after="264" w:afterAutospacing="0"/>
      </w:pPr>
      <w:r w:rsidRPr="00BF3E7A">
        <w:t>SIDEBAR</w:t>
      </w:r>
    </w:p>
    <w:p w14:paraId="5D82B0C4" w14:textId="265E55A6" w:rsidR="00546F26" w:rsidRPr="00BF3E7A" w:rsidRDefault="009D1A43" w:rsidP="00546F26">
      <w:pPr>
        <w:pStyle w:val="NormalWeb"/>
        <w:spacing w:before="264" w:beforeAutospacing="0" w:after="264" w:afterAutospacing="0"/>
      </w:pPr>
      <w:r>
        <w:rPr>
          <w:rStyle w:val="c-doc-para-bold"/>
          <w:b/>
          <w:bCs/>
        </w:rPr>
        <w:t>Selling</w:t>
      </w:r>
      <w:r w:rsidR="00546F26" w:rsidRPr="00BF3E7A">
        <w:rPr>
          <w:rStyle w:val="c-doc-para-bold"/>
          <w:b/>
          <w:bCs/>
        </w:rPr>
        <w:t xml:space="preserve"> your </w:t>
      </w:r>
      <w:r w:rsidRPr="00BF3E7A">
        <w:rPr>
          <w:rStyle w:val="c-doc-para-bold"/>
          <w:b/>
          <w:bCs/>
        </w:rPr>
        <w:t>parent</w:t>
      </w:r>
      <w:r>
        <w:rPr>
          <w:rStyle w:val="c-doc-para-bold"/>
          <w:b/>
          <w:bCs/>
        </w:rPr>
        <w:t>’</w:t>
      </w:r>
      <w:r w:rsidRPr="00BF3E7A">
        <w:rPr>
          <w:rStyle w:val="c-doc-para-bold"/>
          <w:b/>
          <w:bCs/>
        </w:rPr>
        <w:t xml:space="preserve">s </w:t>
      </w:r>
      <w:r w:rsidR="00546F26" w:rsidRPr="00BF3E7A">
        <w:rPr>
          <w:rStyle w:val="c-doc-para-bold"/>
          <w:b/>
          <w:bCs/>
        </w:rPr>
        <w:t>home</w:t>
      </w:r>
      <w:r w:rsidR="00546F26" w:rsidRPr="00BF3E7A">
        <w:t> </w:t>
      </w:r>
    </w:p>
    <w:p w14:paraId="7994AC8E" w14:textId="40BBF18C" w:rsidR="00546F26" w:rsidRPr="00BF3E7A" w:rsidRDefault="00546F26" w:rsidP="00546F26">
      <w:pPr>
        <w:pStyle w:val="NormalWeb"/>
        <w:spacing w:before="264" w:beforeAutospacing="0" w:after="264" w:afterAutospacing="0"/>
      </w:pPr>
      <w:r w:rsidRPr="00BF3E7A">
        <w:t>If your parent sells his or her home</w:t>
      </w:r>
      <w:r w:rsidR="00B47D1D">
        <w:t>,</w:t>
      </w:r>
      <w:r w:rsidRPr="00BF3E7A">
        <w:t xml:space="preserve"> up to $250,000 of gain from the sale may be tax-free.</w:t>
      </w:r>
      <w:r w:rsidR="001D5247" w:rsidRPr="00BF3E7A">
        <w:t xml:space="preserve"> T</w:t>
      </w:r>
      <w:r w:rsidRPr="00BF3E7A">
        <w:t>o qualify for the $250,000 exclusion, the seller must generally have owned the home for at least two years of the five years before the sale</w:t>
      </w:r>
      <w:r w:rsidR="00C47ADD" w:rsidRPr="00BF3E7A">
        <w:t>. Also</w:t>
      </w:r>
      <w:r w:rsidR="007A61F2" w:rsidRPr="00BF3E7A">
        <w:t>,</w:t>
      </w:r>
      <w:r w:rsidR="00C47ADD" w:rsidRPr="00BF3E7A">
        <w:t xml:space="preserve"> the</w:t>
      </w:r>
      <w:r w:rsidR="007A61F2" w:rsidRPr="00BF3E7A">
        <w:t xml:space="preserve"> seller must have</w:t>
      </w:r>
      <w:r w:rsidRPr="00BF3E7A">
        <w:t xml:space="preserve"> used the home as a principal residence for at least two of the five years before the sale. </w:t>
      </w:r>
      <w:r w:rsidR="002410A0">
        <w:t>However, t</w:t>
      </w:r>
      <w:r w:rsidRPr="00BF3E7A">
        <w:t>here</w:t>
      </w:r>
      <w:r w:rsidR="00441F6D" w:rsidRPr="00BF3E7A">
        <w:t xml:space="preserve">’s </w:t>
      </w:r>
      <w:r w:rsidRPr="00BF3E7A">
        <w:t>an exception to the two-of-</w:t>
      </w:r>
      <w:r w:rsidR="00BF3E7A" w:rsidRPr="00BF3E7A">
        <w:t>five-year</w:t>
      </w:r>
      <w:r w:rsidRPr="00BF3E7A">
        <w:t xml:space="preserve"> use test</w:t>
      </w:r>
      <w:r w:rsidR="00441F6D" w:rsidRPr="00BF3E7A">
        <w:t xml:space="preserve"> for</w:t>
      </w:r>
      <w:r w:rsidR="00BA014A" w:rsidRPr="00BF3E7A">
        <w:t xml:space="preserve"> a seller </w:t>
      </w:r>
      <w:r w:rsidR="009D1A43">
        <w:t>who</w:t>
      </w:r>
      <w:r w:rsidR="009D1A43" w:rsidRPr="00BF3E7A">
        <w:t xml:space="preserve"> </w:t>
      </w:r>
      <w:r w:rsidR="00BA014A" w:rsidRPr="00BF3E7A">
        <w:t xml:space="preserve">becomes </w:t>
      </w:r>
      <w:r w:rsidRPr="00BF3E7A">
        <w:t xml:space="preserve">physically or mentally unable to care for </w:t>
      </w:r>
      <w:r w:rsidR="00BA014A" w:rsidRPr="00BF3E7A">
        <w:t>him</w:t>
      </w:r>
      <w:r w:rsidR="009D1A43">
        <w:t>-</w:t>
      </w:r>
      <w:r w:rsidR="00BA014A" w:rsidRPr="00BF3E7A">
        <w:t xml:space="preserve"> or herself</w:t>
      </w:r>
      <w:r w:rsidRPr="00BF3E7A">
        <w:t xml:space="preserve"> during the five-year period.</w:t>
      </w:r>
    </w:p>
    <w:p w14:paraId="3CD23BCF" w14:textId="77777777" w:rsidR="00836BF1" w:rsidRPr="00836BF1" w:rsidRDefault="00836BF1" w:rsidP="00836BF1">
      <w:pPr>
        <w:tabs>
          <w:tab w:val="center" w:pos="4680"/>
        </w:tabs>
        <w:spacing w:before="240" w:after="240" w:line="240" w:lineRule="auto"/>
        <w:rPr>
          <w:rFonts w:ascii="Palatino" w:eastAsia="Times New Roman" w:hAnsi="Palatino" w:cs="Palatino"/>
          <w:sz w:val="24"/>
          <w:szCs w:val="24"/>
        </w:rPr>
      </w:pPr>
      <w:r w:rsidRPr="00836BF1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© </w:t>
      </w:r>
      <w:r w:rsidRPr="00836BF1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2022</w:t>
      </w:r>
    </w:p>
    <w:p w14:paraId="0A6947E1" w14:textId="03F731B9" w:rsidR="00546F26" w:rsidRPr="00BF3E7A" w:rsidRDefault="00546F26" w:rsidP="00792635">
      <w:pPr>
        <w:pStyle w:val="NormalWeb"/>
        <w:spacing w:before="264" w:beforeAutospacing="0" w:after="264" w:afterAutospacing="0"/>
        <w:rPr>
          <w:color w:val="252525"/>
        </w:rPr>
      </w:pPr>
    </w:p>
    <w:p w14:paraId="6E26934D" w14:textId="59272644" w:rsidR="004C5A29" w:rsidRPr="00BF3E7A" w:rsidRDefault="00CB1AA9">
      <w:pPr>
        <w:rPr>
          <w:rFonts w:ascii="Times New Roman" w:hAnsi="Times New Roman" w:cs="Times New Roman"/>
          <w:sz w:val="24"/>
          <w:szCs w:val="24"/>
        </w:rPr>
      </w:pPr>
      <w:r w:rsidRPr="00BF3E7A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sectPr w:rsidR="004C5A29" w:rsidRPr="00BF3E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35"/>
    <w:rsid w:val="00001FF0"/>
    <w:rsid w:val="000102EF"/>
    <w:rsid w:val="00015F7D"/>
    <w:rsid w:val="000168B0"/>
    <w:rsid w:val="0003775E"/>
    <w:rsid w:val="000405C8"/>
    <w:rsid w:val="00087303"/>
    <w:rsid w:val="00091C23"/>
    <w:rsid w:val="00093697"/>
    <w:rsid w:val="000C54BD"/>
    <w:rsid w:val="000E4573"/>
    <w:rsid w:val="00106252"/>
    <w:rsid w:val="00121833"/>
    <w:rsid w:val="001262E1"/>
    <w:rsid w:val="0014271B"/>
    <w:rsid w:val="001604E7"/>
    <w:rsid w:val="0018234D"/>
    <w:rsid w:val="0019798A"/>
    <w:rsid w:val="001A6421"/>
    <w:rsid w:val="001B19B3"/>
    <w:rsid w:val="001D5247"/>
    <w:rsid w:val="001E6528"/>
    <w:rsid w:val="001F6518"/>
    <w:rsid w:val="002410A0"/>
    <w:rsid w:val="002535FF"/>
    <w:rsid w:val="00254BC5"/>
    <w:rsid w:val="0025679B"/>
    <w:rsid w:val="00275230"/>
    <w:rsid w:val="002841CE"/>
    <w:rsid w:val="0028627D"/>
    <w:rsid w:val="002871C5"/>
    <w:rsid w:val="00290A7A"/>
    <w:rsid w:val="00296A08"/>
    <w:rsid w:val="002A65D5"/>
    <w:rsid w:val="002A7675"/>
    <w:rsid w:val="002C754A"/>
    <w:rsid w:val="002E4EC2"/>
    <w:rsid w:val="002F6FE0"/>
    <w:rsid w:val="00303237"/>
    <w:rsid w:val="00305659"/>
    <w:rsid w:val="00311A1A"/>
    <w:rsid w:val="00322417"/>
    <w:rsid w:val="00327E2C"/>
    <w:rsid w:val="00362500"/>
    <w:rsid w:val="00362DE1"/>
    <w:rsid w:val="00377E09"/>
    <w:rsid w:val="003A48BB"/>
    <w:rsid w:val="003B125A"/>
    <w:rsid w:val="003C5464"/>
    <w:rsid w:val="003D0526"/>
    <w:rsid w:val="003D4E01"/>
    <w:rsid w:val="003E4459"/>
    <w:rsid w:val="0043224B"/>
    <w:rsid w:val="00441F6D"/>
    <w:rsid w:val="00451374"/>
    <w:rsid w:val="0046491F"/>
    <w:rsid w:val="00483409"/>
    <w:rsid w:val="0049452B"/>
    <w:rsid w:val="004B5507"/>
    <w:rsid w:val="004C5A29"/>
    <w:rsid w:val="004D5D33"/>
    <w:rsid w:val="004D688E"/>
    <w:rsid w:val="004E082D"/>
    <w:rsid w:val="0050715F"/>
    <w:rsid w:val="00511B44"/>
    <w:rsid w:val="00524F05"/>
    <w:rsid w:val="00546F26"/>
    <w:rsid w:val="00550BD1"/>
    <w:rsid w:val="005C2DB3"/>
    <w:rsid w:val="005E0ABF"/>
    <w:rsid w:val="005E4F0A"/>
    <w:rsid w:val="005E7204"/>
    <w:rsid w:val="00604AA3"/>
    <w:rsid w:val="00611057"/>
    <w:rsid w:val="00636303"/>
    <w:rsid w:val="00637568"/>
    <w:rsid w:val="0067251C"/>
    <w:rsid w:val="006777FF"/>
    <w:rsid w:val="00687541"/>
    <w:rsid w:val="006B6D3B"/>
    <w:rsid w:val="006D0E09"/>
    <w:rsid w:val="006D62E9"/>
    <w:rsid w:val="007079F8"/>
    <w:rsid w:val="00720C98"/>
    <w:rsid w:val="0074490E"/>
    <w:rsid w:val="00755CDF"/>
    <w:rsid w:val="00792635"/>
    <w:rsid w:val="007A1783"/>
    <w:rsid w:val="007A61F2"/>
    <w:rsid w:val="007C1A15"/>
    <w:rsid w:val="007C728B"/>
    <w:rsid w:val="007E0CCC"/>
    <w:rsid w:val="007E13F5"/>
    <w:rsid w:val="00821D76"/>
    <w:rsid w:val="00834AA1"/>
    <w:rsid w:val="00836BF1"/>
    <w:rsid w:val="00840B43"/>
    <w:rsid w:val="00873E1D"/>
    <w:rsid w:val="008A6D4A"/>
    <w:rsid w:val="008A7040"/>
    <w:rsid w:val="008D56C3"/>
    <w:rsid w:val="00906C89"/>
    <w:rsid w:val="009255CC"/>
    <w:rsid w:val="0094267C"/>
    <w:rsid w:val="00947496"/>
    <w:rsid w:val="00972173"/>
    <w:rsid w:val="009A0E7A"/>
    <w:rsid w:val="009B2C8C"/>
    <w:rsid w:val="009C009F"/>
    <w:rsid w:val="009D1A43"/>
    <w:rsid w:val="009D76C1"/>
    <w:rsid w:val="009E0A65"/>
    <w:rsid w:val="009F26D7"/>
    <w:rsid w:val="00A204A5"/>
    <w:rsid w:val="00A572CC"/>
    <w:rsid w:val="00A76F03"/>
    <w:rsid w:val="00A862BF"/>
    <w:rsid w:val="00AA66F7"/>
    <w:rsid w:val="00AB72DD"/>
    <w:rsid w:val="00AC4DFE"/>
    <w:rsid w:val="00B1591F"/>
    <w:rsid w:val="00B20BB6"/>
    <w:rsid w:val="00B22F65"/>
    <w:rsid w:val="00B2514E"/>
    <w:rsid w:val="00B423C0"/>
    <w:rsid w:val="00B47D1D"/>
    <w:rsid w:val="00B51A4E"/>
    <w:rsid w:val="00B833C4"/>
    <w:rsid w:val="00B85FCF"/>
    <w:rsid w:val="00B92ED8"/>
    <w:rsid w:val="00B97C9A"/>
    <w:rsid w:val="00BA014A"/>
    <w:rsid w:val="00BA0A38"/>
    <w:rsid w:val="00BF35B0"/>
    <w:rsid w:val="00BF3E7A"/>
    <w:rsid w:val="00BF4EB6"/>
    <w:rsid w:val="00C24B07"/>
    <w:rsid w:val="00C47ADD"/>
    <w:rsid w:val="00C555C9"/>
    <w:rsid w:val="00C659A6"/>
    <w:rsid w:val="00C73323"/>
    <w:rsid w:val="00C76540"/>
    <w:rsid w:val="00C8538F"/>
    <w:rsid w:val="00CB1AA9"/>
    <w:rsid w:val="00D22825"/>
    <w:rsid w:val="00D63199"/>
    <w:rsid w:val="00D80AB3"/>
    <w:rsid w:val="00DB6FEE"/>
    <w:rsid w:val="00DC36AA"/>
    <w:rsid w:val="00DD176C"/>
    <w:rsid w:val="00DE5924"/>
    <w:rsid w:val="00E32BD3"/>
    <w:rsid w:val="00E34F2B"/>
    <w:rsid w:val="00E41742"/>
    <w:rsid w:val="00E70A96"/>
    <w:rsid w:val="00E72B81"/>
    <w:rsid w:val="00E97A80"/>
    <w:rsid w:val="00EA4754"/>
    <w:rsid w:val="00EC2ADC"/>
    <w:rsid w:val="00EC3AEC"/>
    <w:rsid w:val="00EC5760"/>
    <w:rsid w:val="00EC5C45"/>
    <w:rsid w:val="00ED3941"/>
    <w:rsid w:val="00F038BB"/>
    <w:rsid w:val="00F558D9"/>
    <w:rsid w:val="00F856A5"/>
    <w:rsid w:val="00FA019B"/>
    <w:rsid w:val="00FD1563"/>
    <w:rsid w:val="00FF236F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79EA6"/>
  <w15:chartTrackingRefBased/>
  <w15:docId w15:val="{393196C5-60F4-4493-B969-A783B250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doc-para-bold">
    <w:name w:val="c-doc-para-bold"/>
    <w:basedOn w:val="DefaultParagraphFont"/>
    <w:rsid w:val="00792635"/>
  </w:style>
  <w:style w:type="character" w:customStyle="1" w:styleId="c-doc-para-italic">
    <w:name w:val="c-doc-para-italic"/>
    <w:basedOn w:val="DefaultParagraphFont"/>
    <w:rsid w:val="00792635"/>
  </w:style>
  <w:style w:type="character" w:styleId="Strong">
    <w:name w:val="Strong"/>
    <w:basedOn w:val="DefaultParagraphFont"/>
    <w:uiPriority w:val="22"/>
    <w:qFormat/>
    <w:rsid w:val="00B1591F"/>
    <w:rPr>
      <w:b/>
      <w:bCs/>
    </w:rPr>
  </w:style>
  <w:style w:type="character" w:styleId="Emphasis">
    <w:name w:val="Emphasis"/>
    <w:basedOn w:val="DefaultParagraphFont"/>
    <w:uiPriority w:val="20"/>
    <w:qFormat/>
    <w:rsid w:val="002A65D5"/>
    <w:rPr>
      <w:i/>
      <w:iCs/>
    </w:rPr>
  </w:style>
  <w:style w:type="character" w:styleId="Hyperlink">
    <w:name w:val="Hyperlink"/>
    <w:basedOn w:val="DefaultParagraphFont"/>
    <w:uiPriority w:val="99"/>
    <w:unhideWhenUsed/>
    <w:rsid w:val="001F65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5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490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44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4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4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4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49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5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21" ma:contentTypeDescription="Create a new document." ma:contentTypeScope="" ma:versionID="c851efd63cef9817624d84d2471901fe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bb80e18668fe0a3b691807738a985e90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3a93e6a-eb94-4f22-847d-80c377548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1c87a9-daf1-466a-8f95-2cc69ef5248b}" ma:internalName="TaxCatchAll" ma:showField="CatchAllData" ma:web="5780ff4a-8397-4f78-a7bb-31364ea34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f3b3382-7005-45e0-adac-ca66d19e4502">
      <Terms xmlns="http://schemas.microsoft.com/office/infopath/2007/PartnerControls"/>
    </lcf76f155ced4ddcb4097134ff3c332f>
    <TaxCatchAll xmlns="5780ff4a-8397-4f78-a7bb-31364ea346f1" xsi:nil="true"/>
  </documentManagement>
</p:properties>
</file>

<file path=customXml/itemProps1.xml><?xml version="1.0" encoding="utf-8"?>
<ds:datastoreItem xmlns:ds="http://schemas.openxmlformats.org/officeDocument/2006/customXml" ds:itemID="{E7D7391D-FB49-4878-A803-2A35B14DD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D02455-1233-4A28-9B6E-A762060AF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A5A53-1A23-4537-8C53-DC4703C2672A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3f3b3382-7005-45e0-adac-ca66d19e450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616</Words>
  <Characters>3166</Characters>
  <Application>Microsoft Office Word</Application>
  <DocSecurity>0</DocSecurity>
  <Lines>38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Ambord, Teresa J. (TR Product)</cp:lastModifiedBy>
  <cp:revision>5</cp:revision>
  <dcterms:created xsi:type="dcterms:W3CDTF">2022-07-05T23:58:00Z</dcterms:created>
  <dcterms:modified xsi:type="dcterms:W3CDTF">2022-07-06T15:29:00Z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  <property fmtid="{D5CDD505-2E9C-101B-9397-08002B2CF9AE}" pid="3" name="MediaServiceImageTags">
    <vt:lpwstr/>
  </property>
</Properties>
</file>